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EB" w:rsidRPr="00E04A99" w:rsidRDefault="00BE514C">
      <w:pPr>
        <w:jc w:val="center"/>
        <w:rPr>
          <w:b/>
          <w:sz w:val="36"/>
          <w:szCs w:val="36"/>
        </w:rPr>
      </w:pPr>
      <w:r w:rsidRPr="00E04A99">
        <w:rPr>
          <w:rFonts w:hint="eastAsia"/>
          <w:b/>
          <w:sz w:val="36"/>
          <w:szCs w:val="36"/>
        </w:rPr>
        <w:t>20</w:t>
      </w:r>
      <w:r w:rsidR="005720EB" w:rsidRPr="00E04A99">
        <w:rPr>
          <w:b/>
          <w:sz w:val="36"/>
          <w:szCs w:val="36"/>
        </w:rPr>
        <w:t>20</w:t>
      </w:r>
      <w:r w:rsidRPr="00E04A99">
        <w:rPr>
          <w:rFonts w:hint="eastAsia"/>
          <w:b/>
          <w:sz w:val="36"/>
          <w:szCs w:val="36"/>
        </w:rPr>
        <w:t>年江苏省研究生</w:t>
      </w:r>
      <w:r w:rsidR="005720EB" w:rsidRPr="00E04A99">
        <w:rPr>
          <w:rFonts w:hint="eastAsia"/>
          <w:b/>
          <w:sz w:val="36"/>
          <w:szCs w:val="36"/>
        </w:rPr>
        <w:t>“经典与智慧”学术创新论坛</w:t>
      </w:r>
    </w:p>
    <w:p w:rsidR="004C7006" w:rsidRDefault="005720EB">
      <w:pPr>
        <w:jc w:val="center"/>
        <w:rPr>
          <w:b/>
          <w:sz w:val="28"/>
          <w:szCs w:val="28"/>
        </w:rPr>
      </w:pPr>
      <w:r>
        <w:rPr>
          <w:rFonts w:hint="eastAsia"/>
          <w:b/>
          <w:sz w:val="28"/>
          <w:szCs w:val="28"/>
        </w:rPr>
        <w:t xml:space="preserve"> </w:t>
      </w:r>
    </w:p>
    <w:p w:rsidR="004C7006" w:rsidRDefault="00BE514C">
      <w:pPr>
        <w:jc w:val="center"/>
        <w:rPr>
          <w:b/>
          <w:sz w:val="28"/>
          <w:szCs w:val="28"/>
        </w:rPr>
      </w:pPr>
      <w:r>
        <w:rPr>
          <w:rFonts w:hint="eastAsia"/>
          <w:b/>
          <w:sz w:val="28"/>
          <w:szCs w:val="28"/>
        </w:rPr>
        <w:t>征文格式要求</w:t>
      </w:r>
    </w:p>
    <w:p w:rsidR="004C7006" w:rsidRDefault="004C7006">
      <w:pPr>
        <w:jc w:val="center"/>
        <w:rPr>
          <w:b/>
          <w:sz w:val="28"/>
          <w:szCs w:val="28"/>
        </w:rPr>
      </w:pPr>
    </w:p>
    <w:p w:rsidR="004C7006" w:rsidRDefault="00BE514C">
      <w:pPr>
        <w:ind w:firstLineChars="200" w:firstLine="420"/>
      </w:pPr>
      <w:r>
        <w:rPr>
          <w:rFonts w:hint="eastAsia"/>
        </w:rPr>
        <w:t xml:space="preserve">1. </w:t>
      </w:r>
      <w:r>
        <w:rPr>
          <w:rFonts w:hint="eastAsia"/>
        </w:rPr>
        <w:t>首页：题目、作者简介（包括姓名、学校、专业、年级）、联系方式（电话和电子邮箱）、中英文摘要、关键词。</w:t>
      </w:r>
    </w:p>
    <w:p w:rsidR="004C7006" w:rsidRDefault="00BE514C">
      <w:pPr>
        <w:ind w:firstLineChars="200" w:firstLine="420"/>
      </w:pPr>
      <w:r>
        <w:rPr>
          <w:rFonts w:hint="eastAsia"/>
        </w:rPr>
        <w:t>2</w:t>
      </w:r>
      <w:r>
        <w:t xml:space="preserve">. </w:t>
      </w:r>
      <w:r>
        <w:rPr>
          <w:rFonts w:hint="eastAsia"/>
        </w:rPr>
        <w:t>论文题目一般不超过</w:t>
      </w:r>
      <w:r>
        <w:rPr>
          <w:rFonts w:hint="eastAsia"/>
        </w:rPr>
        <w:t>20</w:t>
      </w:r>
      <w:r>
        <w:rPr>
          <w:rFonts w:hint="eastAsia"/>
        </w:rPr>
        <w:t>字，必要时可加副标题。</w:t>
      </w:r>
    </w:p>
    <w:p w:rsidR="004C7006" w:rsidRDefault="00BE514C">
      <w:pPr>
        <w:ind w:firstLineChars="200" w:firstLine="420"/>
      </w:pPr>
      <w:r>
        <w:rPr>
          <w:rFonts w:hint="eastAsia"/>
        </w:rPr>
        <w:t>3</w:t>
      </w:r>
      <w:r>
        <w:t xml:space="preserve">. </w:t>
      </w:r>
      <w:r>
        <w:rPr>
          <w:rFonts w:hint="eastAsia"/>
        </w:rPr>
        <w:t>摘要应能反映论文的主要内容信息，具有独立性和自含性，字数一般以</w:t>
      </w:r>
      <w:r>
        <w:rPr>
          <w:rFonts w:hint="eastAsia"/>
        </w:rPr>
        <w:t>200</w:t>
      </w:r>
      <w:r>
        <w:rPr>
          <w:rFonts w:hint="eastAsia"/>
        </w:rPr>
        <w:t>字左右为宜。</w:t>
      </w:r>
    </w:p>
    <w:p w:rsidR="004C7006" w:rsidRDefault="00BE514C">
      <w:pPr>
        <w:ind w:firstLineChars="200" w:firstLine="420"/>
      </w:pPr>
      <w:r>
        <w:rPr>
          <w:rFonts w:hint="eastAsia"/>
        </w:rPr>
        <w:t>4</w:t>
      </w:r>
      <w:r>
        <w:t xml:space="preserve">. </w:t>
      </w:r>
      <w:r>
        <w:rPr>
          <w:rFonts w:hint="eastAsia"/>
        </w:rPr>
        <w:t>关键词一般</w:t>
      </w:r>
      <w:r>
        <w:rPr>
          <w:rFonts w:hint="eastAsia"/>
        </w:rPr>
        <w:t>3-5</w:t>
      </w:r>
      <w:r>
        <w:rPr>
          <w:rFonts w:hint="eastAsia"/>
        </w:rPr>
        <w:t>个。</w:t>
      </w:r>
    </w:p>
    <w:p w:rsidR="004C7006" w:rsidRDefault="00BE514C">
      <w:pPr>
        <w:ind w:firstLineChars="200" w:firstLine="420"/>
      </w:pPr>
      <w:r>
        <w:rPr>
          <w:rFonts w:hint="eastAsia"/>
        </w:rPr>
        <w:t>5</w:t>
      </w:r>
      <w:r>
        <w:t xml:space="preserve">. </w:t>
      </w:r>
      <w:r>
        <w:rPr>
          <w:rFonts w:hint="eastAsia"/>
        </w:rPr>
        <w:t>论文正文（不包含作者个人信息）用小四号宋体字，</w:t>
      </w:r>
      <w:r>
        <w:rPr>
          <w:rFonts w:hint="eastAsia"/>
        </w:rPr>
        <w:t xml:space="preserve">1.5 </w:t>
      </w:r>
      <w:r>
        <w:rPr>
          <w:rFonts w:hint="eastAsia"/>
        </w:rPr>
        <w:t>倍行距，简体字，字数原则上不少于</w:t>
      </w:r>
      <w:r>
        <w:rPr>
          <w:rFonts w:hint="eastAsia"/>
        </w:rPr>
        <w:t>6000</w:t>
      </w:r>
      <w:r>
        <w:rPr>
          <w:rFonts w:hint="eastAsia"/>
        </w:rPr>
        <w:t>字。</w:t>
      </w:r>
    </w:p>
    <w:p w:rsidR="004C7006" w:rsidRDefault="00BE514C">
      <w:pPr>
        <w:ind w:firstLineChars="200" w:firstLine="420"/>
      </w:pPr>
      <w:r>
        <w:rPr>
          <w:rFonts w:hint="eastAsia"/>
        </w:rPr>
        <w:t>6</w:t>
      </w:r>
      <w:r>
        <w:t xml:space="preserve">. </w:t>
      </w:r>
      <w:r>
        <w:rPr>
          <w:rFonts w:hint="eastAsia"/>
        </w:rPr>
        <w:t>正确区分注释和参考文献。注释是对正文中某一特定内容做进一步解释或补充说明，在正文中对应处以插入脚注形式标注；参考文献是作者写作论文时所参考或引用的文献，按其在正文中出现的先后次序列在正文之后，并在正文对应处右上角用阿拉伯数字标注“</w:t>
      </w:r>
      <w:r>
        <w:rPr>
          <w:rFonts w:hint="eastAsia"/>
        </w:rPr>
        <w:t>[</w:t>
      </w:r>
      <w:r>
        <w:rPr>
          <w:rFonts w:hint="eastAsia"/>
        </w:rPr>
        <w:t>序号</w:t>
      </w:r>
      <w:r>
        <w:rPr>
          <w:rFonts w:hint="eastAsia"/>
        </w:rPr>
        <w:t>]</w:t>
      </w:r>
      <w:r>
        <w:rPr>
          <w:rFonts w:hint="eastAsia"/>
        </w:rPr>
        <w:t>”（上标形式）。</w:t>
      </w:r>
    </w:p>
    <w:p w:rsidR="004C7006" w:rsidRDefault="00BE514C">
      <w:pPr>
        <w:ind w:firstLineChars="200" w:firstLine="420"/>
        <w:jc w:val="left"/>
      </w:pPr>
      <w:r>
        <w:t xml:space="preserve">7. </w:t>
      </w:r>
      <w:r>
        <w:rPr>
          <w:rFonts w:hint="eastAsia"/>
        </w:rPr>
        <w:t>论文采用</w:t>
      </w:r>
      <w:r>
        <w:rPr>
          <w:rFonts w:hint="eastAsia"/>
        </w:rPr>
        <w:t xml:space="preserve"> word</w:t>
      </w:r>
      <w:r>
        <w:rPr>
          <w:rFonts w:hint="eastAsia"/>
        </w:rPr>
        <w:t>格式，文件命名为：“学校</w:t>
      </w:r>
      <w:r>
        <w:rPr>
          <w:rFonts w:hint="eastAsia"/>
        </w:rPr>
        <w:t>+</w:t>
      </w:r>
      <w:r>
        <w:rPr>
          <w:rFonts w:hint="eastAsia"/>
        </w:rPr>
        <w:t>第一作者姓名</w:t>
      </w:r>
      <w:r>
        <w:rPr>
          <w:rFonts w:hint="eastAsia"/>
        </w:rPr>
        <w:t>+</w:t>
      </w:r>
      <w:r>
        <w:rPr>
          <w:rFonts w:hint="eastAsia"/>
        </w:rPr>
        <w:t>标题”。</w:t>
      </w:r>
    </w:p>
    <w:p w:rsidR="004C7006" w:rsidRDefault="004C7006">
      <w:pPr>
        <w:ind w:firstLineChars="200" w:firstLine="420"/>
        <w:jc w:val="left"/>
      </w:pPr>
    </w:p>
    <w:p w:rsidR="004C7006" w:rsidRPr="00E04A99" w:rsidRDefault="00BE514C" w:rsidP="00E04A99">
      <w:pPr>
        <w:jc w:val="left"/>
        <w:rPr>
          <w:b/>
        </w:rPr>
      </w:pPr>
      <w:r w:rsidRPr="00E04A99">
        <w:rPr>
          <w:rFonts w:hint="eastAsia"/>
          <w:b/>
        </w:rPr>
        <w:t>范例：</w:t>
      </w:r>
    </w:p>
    <w:p w:rsidR="005720EB" w:rsidRPr="005720EB" w:rsidRDefault="005720EB" w:rsidP="005720EB">
      <w:pPr>
        <w:spacing w:line="420" w:lineRule="atLeast"/>
        <w:jc w:val="center"/>
        <w:rPr>
          <w:rFonts w:ascii="黑体" w:eastAsia="黑体" w:hAnsi="黑体"/>
          <w:b/>
          <w:sz w:val="32"/>
          <w:szCs w:val="32"/>
        </w:rPr>
      </w:pPr>
      <w:bookmarkStart w:id="0" w:name="OLE_LINK3"/>
      <w:bookmarkStart w:id="1" w:name="OLE_LINK4"/>
      <w:bookmarkStart w:id="2" w:name="OLE_LINK5"/>
      <w:r w:rsidRPr="005720EB">
        <w:rPr>
          <w:rFonts w:ascii="黑体" w:eastAsia="黑体" w:hAnsi="黑体" w:hint="eastAsia"/>
          <w:b/>
          <w:sz w:val="32"/>
          <w:szCs w:val="32"/>
        </w:rPr>
        <w:t>指示性概念与再识别条件</w:t>
      </w:r>
    </w:p>
    <w:p w:rsidR="005720EB" w:rsidRPr="005720EB" w:rsidRDefault="005720EB" w:rsidP="005720EB">
      <w:pPr>
        <w:spacing w:line="420" w:lineRule="atLeast"/>
        <w:jc w:val="center"/>
        <w:rPr>
          <w:szCs w:val="21"/>
        </w:rPr>
      </w:pPr>
      <w:r w:rsidRPr="005720EB">
        <w:rPr>
          <w:rFonts w:hint="eastAsia"/>
          <w:szCs w:val="21"/>
        </w:rPr>
        <w:t>刘晓丹</w:t>
      </w:r>
      <w:r w:rsidRPr="005720EB">
        <w:rPr>
          <w:rFonts w:hint="eastAsia"/>
          <w:szCs w:val="21"/>
        </w:rPr>
        <w:t xml:space="preserve"> </w:t>
      </w:r>
      <w:r w:rsidRPr="005720EB">
        <w:rPr>
          <w:rFonts w:hint="eastAsia"/>
          <w:szCs w:val="21"/>
        </w:rPr>
        <w:t>胡志强</w:t>
      </w:r>
    </w:p>
    <w:p w:rsidR="005720EB" w:rsidRPr="005720EB" w:rsidRDefault="005720EB" w:rsidP="005720EB">
      <w:pPr>
        <w:spacing w:line="420" w:lineRule="atLeast"/>
        <w:jc w:val="center"/>
        <w:rPr>
          <w:szCs w:val="21"/>
        </w:rPr>
      </w:pPr>
      <w:r w:rsidRPr="005720EB">
        <w:rPr>
          <w:rFonts w:hint="eastAsia"/>
          <w:szCs w:val="21"/>
        </w:rPr>
        <w:t>中国科学院大学人文学院</w:t>
      </w:r>
    </w:p>
    <w:p w:rsidR="00E6288A" w:rsidRPr="00E6288A" w:rsidRDefault="00BE514C" w:rsidP="00E6288A">
      <w:pPr>
        <w:spacing w:line="420" w:lineRule="atLeast"/>
        <w:ind w:left="2"/>
        <w:rPr>
          <w:szCs w:val="21"/>
        </w:rPr>
      </w:pPr>
      <w:r w:rsidRPr="00B02442">
        <w:rPr>
          <w:rFonts w:ascii="宋体" w:hAnsi="宋体" w:hint="eastAsia"/>
          <w:b/>
          <w:szCs w:val="21"/>
        </w:rPr>
        <w:t>摘要</w:t>
      </w:r>
      <w:bookmarkEnd w:id="0"/>
      <w:bookmarkEnd w:id="1"/>
      <w:r w:rsidR="00B02442" w:rsidRPr="00B02442">
        <w:rPr>
          <w:rFonts w:ascii="宋体" w:hAnsi="宋体" w:hint="eastAsia"/>
          <w:b/>
          <w:szCs w:val="21"/>
        </w:rPr>
        <w:t>:</w:t>
      </w:r>
      <w:r w:rsidR="00E6288A" w:rsidRPr="00E6288A">
        <w:rPr>
          <w:rFonts w:hint="eastAsia"/>
          <w:szCs w:val="21"/>
        </w:rPr>
        <w:t>在知觉体验内容是概念性的还是非概念性的这场争论中</w:t>
      </w:r>
      <w:r w:rsidR="00E6288A" w:rsidRPr="00E6288A">
        <w:rPr>
          <w:rFonts w:hint="eastAsia"/>
          <w:szCs w:val="21"/>
        </w:rPr>
        <w:t>,</w:t>
      </w:r>
      <w:r w:rsidR="00E6288A" w:rsidRPr="00E6288A">
        <w:rPr>
          <w:rFonts w:hint="eastAsia"/>
          <w:szCs w:val="21"/>
        </w:rPr>
        <w:t>概念论者通常用指示性概念策略来回应非概念论者提出的基于知觉体验的精细性论证的反驳。一些哲学家质疑这一策略</w:t>
      </w:r>
      <w:r w:rsidR="00E6288A" w:rsidRPr="00E6288A">
        <w:rPr>
          <w:rFonts w:hint="eastAsia"/>
          <w:szCs w:val="21"/>
        </w:rPr>
        <w:t>,</w:t>
      </w:r>
      <w:r w:rsidR="00E6288A" w:rsidRPr="00E6288A">
        <w:rPr>
          <w:rFonts w:hint="eastAsia"/>
          <w:szCs w:val="21"/>
        </w:rPr>
        <w:t>认为指示性概念并非一个真正的概念</w:t>
      </w:r>
      <w:r w:rsidR="00E6288A" w:rsidRPr="00E6288A">
        <w:rPr>
          <w:rFonts w:hint="eastAsia"/>
          <w:szCs w:val="21"/>
        </w:rPr>
        <w:t>,</w:t>
      </w:r>
      <w:r w:rsidR="00E6288A" w:rsidRPr="00E6288A">
        <w:rPr>
          <w:rFonts w:hint="eastAsia"/>
          <w:szCs w:val="21"/>
        </w:rPr>
        <w:t>他们的一个重要理由是指示性概念不能满足再识别条件。一些哲学家通过否认指示性概念必须满足再识别条件来保卫指示性概念策略。文章试图表明</w:t>
      </w:r>
      <w:r w:rsidR="00E6288A" w:rsidRPr="00E6288A">
        <w:rPr>
          <w:rFonts w:hint="eastAsia"/>
          <w:szCs w:val="21"/>
        </w:rPr>
        <w:t>,</w:t>
      </w:r>
      <w:r w:rsidR="00E6288A" w:rsidRPr="00E6288A">
        <w:rPr>
          <w:rFonts w:hint="eastAsia"/>
          <w:szCs w:val="21"/>
        </w:rPr>
        <w:t>否认指示性概念应当满足历时可辨识条件</w:t>
      </w:r>
      <w:r w:rsidR="00E6288A" w:rsidRPr="00E6288A">
        <w:rPr>
          <w:rFonts w:hint="eastAsia"/>
          <w:szCs w:val="21"/>
        </w:rPr>
        <w:t>,</w:t>
      </w:r>
      <w:r w:rsidR="00E6288A" w:rsidRPr="00E6288A">
        <w:rPr>
          <w:rFonts w:hint="eastAsia"/>
          <w:szCs w:val="21"/>
        </w:rPr>
        <w:t>虽然可以逃脱非概念论者的反驳</w:t>
      </w:r>
      <w:r w:rsidR="00E6288A" w:rsidRPr="00E6288A">
        <w:rPr>
          <w:rFonts w:hint="eastAsia"/>
          <w:szCs w:val="21"/>
        </w:rPr>
        <w:t>,</w:t>
      </w:r>
      <w:r w:rsidR="00E6288A" w:rsidRPr="00E6288A">
        <w:rPr>
          <w:rFonts w:hint="eastAsia"/>
          <w:szCs w:val="21"/>
        </w:rPr>
        <w:t>但会损害概念论最初的目标</w:t>
      </w:r>
      <w:r w:rsidR="00E6288A" w:rsidRPr="00E6288A">
        <w:rPr>
          <w:rFonts w:hint="eastAsia"/>
          <w:szCs w:val="21"/>
        </w:rPr>
        <w:t>,</w:t>
      </w:r>
      <w:r w:rsidR="00E6288A" w:rsidRPr="00E6288A">
        <w:rPr>
          <w:rFonts w:hint="eastAsia"/>
          <w:szCs w:val="21"/>
        </w:rPr>
        <w:t>即解释知觉体验为何具有认识上的辩护作用。</w:t>
      </w:r>
      <w:r w:rsidR="00E6288A">
        <w:rPr>
          <w:rFonts w:hint="eastAsia"/>
          <w:szCs w:val="21"/>
        </w:rPr>
        <w:t xml:space="preserve"> </w:t>
      </w:r>
    </w:p>
    <w:p w:rsidR="00E6288A" w:rsidRDefault="00E6288A" w:rsidP="00E6288A">
      <w:pPr>
        <w:spacing w:line="420" w:lineRule="atLeast"/>
        <w:ind w:left="2"/>
        <w:rPr>
          <w:szCs w:val="21"/>
        </w:rPr>
      </w:pPr>
      <w:r w:rsidRPr="00B02442">
        <w:rPr>
          <w:rFonts w:hint="eastAsia"/>
          <w:b/>
          <w:szCs w:val="21"/>
        </w:rPr>
        <w:t>关键词</w:t>
      </w:r>
      <w:r w:rsidRPr="00E6288A">
        <w:rPr>
          <w:rFonts w:hint="eastAsia"/>
          <w:szCs w:val="21"/>
        </w:rPr>
        <w:t>：概念论</w:t>
      </w:r>
      <w:r w:rsidRPr="00E6288A">
        <w:rPr>
          <w:rFonts w:hint="eastAsia"/>
          <w:szCs w:val="21"/>
        </w:rPr>
        <w:t xml:space="preserve">; </w:t>
      </w:r>
      <w:r w:rsidRPr="00E6288A">
        <w:rPr>
          <w:rFonts w:hint="eastAsia"/>
          <w:szCs w:val="21"/>
        </w:rPr>
        <w:t>非概念论</w:t>
      </w:r>
      <w:r w:rsidRPr="00E6288A">
        <w:rPr>
          <w:rFonts w:hint="eastAsia"/>
          <w:szCs w:val="21"/>
        </w:rPr>
        <w:t xml:space="preserve">; </w:t>
      </w:r>
      <w:r w:rsidRPr="00E6288A">
        <w:rPr>
          <w:rFonts w:hint="eastAsia"/>
          <w:szCs w:val="21"/>
        </w:rPr>
        <w:t>知觉精细性</w:t>
      </w:r>
      <w:r w:rsidRPr="00E6288A">
        <w:rPr>
          <w:rFonts w:hint="eastAsia"/>
          <w:szCs w:val="21"/>
        </w:rPr>
        <w:t xml:space="preserve">; </w:t>
      </w:r>
      <w:r w:rsidRPr="00E6288A">
        <w:rPr>
          <w:rFonts w:hint="eastAsia"/>
          <w:szCs w:val="21"/>
        </w:rPr>
        <w:t>指示性概念</w:t>
      </w:r>
      <w:r w:rsidRPr="00E6288A">
        <w:rPr>
          <w:rFonts w:hint="eastAsia"/>
          <w:szCs w:val="21"/>
        </w:rPr>
        <w:t xml:space="preserve">; </w:t>
      </w:r>
      <w:r w:rsidRPr="00E6288A">
        <w:rPr>
          <w:rFonts w:hint="eastAsia"/>
          <w:szCs w:val="21"/>
        </w:rPr>
        <w:t>再识别条件</w:t>
      </w:r>
    </w:p>
    <w:p w:rsidR="00E6288A" w:rsidRDefault="00E6288A">
      <w:pPr>
        <w:spacing w:line="420" w:lineRule="atLeast"/>
        <w:ind w:firstLine="420"/>
        <w:rPr>
          <w:rFonts w:ascii="宋体" w:hAnsi="宋体"/>
          <w:szCs w:val="21"/>
        </w:rPr>
      </w:pPr>
    </w:p>
    <w:p w:rsidR="00E6288A" w:rsidRDefault="00E6288A" w:rsidP="00E6288A">
      <w:pPr>
        <w:spacing w:line="420" w:lineRule="atLeast"/>
        <w:ind w:firstLine="420"/>
        <w:rPr>
          <w:rFonts w:ascii="宋体" w:hAnsi="宋体"/>
          <w:szCs w:val="21"/>
        </w:rPr>
      </w:pPr>
      <w:r w:rsidRPr="00E6288A">
        <w:rPr>
          <w:rFonts w:ascii="宋体" w:hAnsi="宋体" w:hint="eastAsia"/>
          <w:szCs w:val="21"/>
        </w:rPr>
        <w:t>20世纪七八十年代以后,知觉的感觉予料</w:t>
      </w:r>
      <w:r w:rsidRPr="0021430E">
        <w:rPr>
          <w:rFonts w:ascii="Times New Roman" w:hAnsi="Times New Roman" w:cs="Times New Roman"/>
          <w:szCs w:val="21"/>
        </w:rPr>
        <w:t>(sense data)</w:t>
      </w:r>
      <w:r w:rsidRPr="0021430E">
        <w:rPr>
          <w:rFonts w:ascii="Times New Roman" w:hAnsi="Times New Roman" w:cs="Times New Roman"/>
          <w:szCs w:val="21"/>
        </w:rPr>
        <w:t>理论逐渐式微</w:t>
      </w:r>
      <w:r w:rsidRPr="0021430E">
        <w:rPr>
          <w:rFonts w:ascii="Times New Roman" w:hAnsi="Times New Roman" w:cs="Times New Roman"/>
          <w:szCs w:val="21"/>
        </w:rPr>
        <w:t>,</w:t>
      </w:r>
      <w:r w:rsidRPr="0021430E">
        <w:rPr>
          <w:rFonts w:ascii="Times New Roman" w:hAnsi="Times New Roman" w:cs="Times New Roman"/>
          <w:szCs w:val="21"/>
        </w:rPr>
        <w:t>许多哲学家开始倾向于同意知觉意向论</w:t>
      </w:r>
      <w:r w:rsidRPr="0021430E">
        <w:rPr>
          <w:rFonts w:ascii="Times New Roman" w:hAnsi="Times New Roman" w:cs="Times New Roman"/>
          <w:szCs w:val="21"/>
        </w:rPr>
        <w:t>(intentional theory)</w:t>
      </w:r>
      <w:r w:rsidRPr="0021430E">
        <w:rPr>
          <w:rFonts w:ascii="Times New Roman" w:hAnsi="Times New Roman" w:cs="Times New Roman"/>
          <w:szCs w:val="21"/>
        </w:rPr>
        <w:t>的主</w:t>
      </w:r>
      <w:r w:rsidRPr="00E6288A">
        <w:rPr>
          <w:rFonts w:ascii="宋体" w:hAnsi="宋体" w:hint="eastAsia"/>
          <w:szCs w:val="21"/>
        </w:rPr>
        <w:t>张</w:t>
      </w:r>
      <w:r w:rsidR="00A16C1B" w:rsidRPr="00A16C1B">
        <w:rPr>
          <w:rFonts w:ascii="宋体" w:hAnsi="宋体" w:hint="eastAsia"/>
          <w:szCs w:val="21"/>
          <w:vertAlign w:val="superscript"/>
        </w:rPr>
        <w:t>[</w:t>
      </w:r>
      <w:r w:rsidR="00A16C1B" w:rsidRPr="00A16C1B">
        <w:rPr>
          <w:rFonts w:ascii="宋体" w:hAnsi="宋体"/>
          <w:szCs w:val="21"/>
          <w:vertAlign w:val="superscript"/>
        </w:rPr>
        <w:t>1]</w:t>
      </w:r>
      <w:r w:rsidRPr="00E6288A">
        <w:rPr>
          <w:rFonts w:ascii="宋体" w:hAnsi="宋体" w:hint="eastAsia"/>
          <w:szCs w:val="21"/>
        </w:rPr>
        <w:t>。意向论认为,知觉体验如同信念、愿望这样的心[…]</w:t>
      </w:r>
    </w:p>
    <w:p w:rsidR="00555F91" w:rsidRDefault="00555F91" w:rsidP="00E6288A">
      <w:pPr>
        <w:spacing w:line="420" w:lineRule="atLeast"/>
        <w:ind w:firstLine="420"/>
        <w:rPr>
          <w:rFonts w:ascii="宋体" w:hAnsi="宋体"/>
          <w:szCs w:val="21"/>
        </w:rPr>
      </w:pPr>
      <w:bookmarkStart w:id="3" w:name="_GoBack"/>
      <w:bookmarkEnd w:id="3"/>
    </w:p>
    <w:p w:rsidR="00555F91" w:rsidRDefault="00555F91" w:rsidP="00E6288A">
      <w:pPr>
        <w:spacing w:line="420" w:lineRule="atLeast"/>
        <w:ind w:firstLine="420"/>
        <w:rPr>
          <w:rFonts w:ascii="宋体" w:hAnsi="宋体"/>
          <w:szCs w:val="21"/>
        </w:rPr>
      </w:pPr>
    </w:p>
    <w:p w:rsidR="00555F91" w:rsidRDefault="00555F91" w:rsidP="00E6288A">
      <w:pPr>
        <w:spacing w:line="420" w:lineRule="atLeast"/>
        <w:ind w:firstLine="420"/>
        <w:rPr>
          <w:rFonts w:ascii="宋体" w:hAnsi="宋体"/>
          <w:szCs w:val="21"/>
        </w:rPr>
      </w:pPr>
    </w:p>
    <w:p w:rsidR="00555F91" w:rsidRPr="00E6288A" w:rsidRDefault="00555F91" w:rsidP="00E6288A">
      <w:pPr>
        <w:spacing w:line="420" w:lineRule="atLeast"/>
        <w:ind w:firstLine="420"/>
        <w:rPr>
          <w:rFonts w:ascii="宋体" w:hAnsi="宋体"/>
          <w:szCs w:val="21"/>
        </w:rPr>
      </w:pPr>
    </w:p>
    <w:p w:rsidR="00E6288A" w:rsidRDefault="00E6288A" w:rsidP="00555F91">
      <w:pPr>
        <w:spacing w:line="420" w:lineRule="atLeast"/>
        <w:rPr>
          <w:rFonts w:ascii="宋体" w:hAnsi="宋体"/>
          <w:szCs w:val="21"/>
        </w:rPr>
      </w:pPr>
      <w:r>
        <w:rPr>
          <w:rFonts w:ascii="宋体" w:hAnsi="宋体"/>
          <w:szCs w:val="21"/>
        </w:rPr>
        <w:t>参考文献</w:t>
      </w:r>
    </w:p>
    <w:p w:rsidR="00E6288A" w:rsidRPr="005D037A" w:rsidRDefault="00555F91" w:rsidP="00E6288A">
      <w:pPr>
        <w:spacing w:line="420" w:lineRule="atLeast"/>
        <w:ind w:firstLine="420"/>
        <w:rPr>
          <w:rFonts w:ascii="Times New Roman" w:hAnsi="Times New Roman" w:cs="Times New Roman"/>
          <w:szCs w:val="21"/>
        </w:rPr>
      </w:pPr>
      <w:r w:rsidRPr="005D037A">
        <w:rPr>
          <w:rFonts w:ascii="Times New Roman" w:hAnsi="Times New Roman" w:cs="Times New Roman"/>
          <w:szCs w:val="21"/>
        </w:rPr>
        <w:t xml:space="preserve"> </w:t>
      </w:r>
      <w:r w:rsidR="00E6288A" w:rsidRPr="005D037A">
        <w:rPr>
          <w:rFonts w:ascii="Times New Roman" w:hAnsi="Times New Roman" w:cs="Times New Roman"/>
          <w:szCs w:val="21"/>
        </w:rPr>
        <w:t>[1] Evans G.</w:t>
      </w:r>
      <w:r w:rsidR="005D037A">
        <w:rPr>
          <w:rFonts w:ascii="Times New Roman" w:hAnsi="Times New Roman" w:cs="Times New Roman"/>
          <w:szCs w:val="21"/>
        </w:rPr>
        <w:t xml:space="preserve"> </w:t>
      </w:r>
      <w:r w:rsidR="00E6288A" w:rsidRPr="005D037A">
        <w:rPr>
          <w:rFonts w:ascii="Times New Roman" w:hAnsi="Times New Roman" w:cs="Times New Roman"/>
          <w:szCs w:val="21"/>
        </w:rPr>
        <w:t>The Varieties of Reference [M].New York:</w:t>
      </w:r>
      <w:r w:rsidR="005D037A">
        <w:rPr>
          <w:rFonts w:ascii="Times New Roman" w:hAnsi="Times New Roman" w:cs="Times New Roman"/>
          <w:szCs w:val="21"/>
        </w:rPr>
        <w:t xml:space="preserve"> </w:t>
      </w:r>
      <w:r w:rsidR="00E6288A" w:rsidRPr="005D037A">
        <w:rPr>
          <w:rFonts w:ascii="Times New Roman" w:hAnsi="Times New Roman" w:cs="Times New Roman"/>
          <w:szCs w:val="21"/>
        </w:rPr>
        <w:t>Oxford University Press,1982:229.</w:t>
      </w:r>
    </w:p>
    <w:p w:rsidR="00E6288A" w:rsidRPr="005D037A" w:rsidRDefault="00E6288A" w:rsidP="00E6288A">
      <w:pPr>
        <w:spacing w:line="420" w:lineRule="atLeast"/>
        <w:ind w:firstLine="420"/>
        <w:rPr>
          <w:rFonts w:ascii="Times New Roman" w:hAnsi="Times New Roman" w:cs="Times New Roman"/>
          <w:szCs w:val="21"/>
        </w:rPr>
      </w:pPr>
      <w:r w:rsidRPr="005D037A">
        <w:rPr>
          <w:rFonts w:ascii="Times New Roman" w:hAnsi="Times New Roman" w:cs="Times New Roman"/>
          <w:szCs w:val="21"/>
        </w:rPr>
        <w:t xml:space="preserve">[2] </w:t>
      </w:r>
      <w:r w:rsidR="00555F91" w:rsidRPr="005D037A">
        <w:rPr>
          <w:rFonts w:ascii="Times New Roman" w:hAnsi="Times New Roman" w:cs="Times New Roman"/>
          <w:szCs w:val="21"/>
        </w:rPr>
        <w:t>Peacocke C.</w:t>
      </w:r>
      <w:r w:rsidR="005D037A">
        <w:rPr>
          <w:rFonts w:ascii="Times New Roman" w:hAnsi="Times New Roman" w:cs="Times New Roman"/>
          <w:szCs w:val="21"/>
        </w:rPr>
        <w:t xml:space="preserve"> </w:t>
      </w:r>
      <w:r w:rsidR="00555F91" w:rsidRPr="005D037A">
        <w:rPr>
          <w:rFonts w:ascii="Times New Roman" w:hAnsi="Times New Roman" w:cs="Times New Roman"/>
          <w:szCs w:val="21"/>
        </w:rPr>
        <w:t>Nonconceptual Content Defended</w:t>
      </w:r>
      <w:r w:rsidR="005D037A">
        <w:rPr>
          <w:rFonts w:ascii="Times New Roman" w:hAnsi="Times New Roman" w:cs="Times New Roman"/>
          <w:szCs w:val="21"/>
        </w:rPr>
        <w:t xml:space="preserve"> </w:t>
      </w:r>
      <w:r w:rsidR="00555F91" w:rsidRPr="005D037A">
        <w:rPr>
          <w:rFonts w:ascii="Times New Roman" w:hAnsi="Times New Roman" w:cs="Times New Roman"/>
          <w:szCs w:val="21"/>
        </w:rPr>
        <w:t>[J].Philosophy &amp; Phenomenological Research,1998,58(2):381-388.</w:t>
      </w:r>
    </w:p>
    <w:p w:rsidR="00555F91" w:rsidRPr="005D037A" w:rsidRDefault="00555F91" w:rsidP="00E6288A">
      <w:pPr>
        <w:spacing w:line="420" w:lineRule="atLeast"/>
        <w:ind w:firstLine="420"/>
        <w:rPr>
          <w:rFonts w:ascii="Times New Roman" w:eastAsia="微软雅黑" w:hAnsi="Times New Roman" w:cs="Times New Roman"/>
          <w:color w:val="000000"/>
          <w:szCs w:val="21"/>
          <w:shd w:val="clear" w:color="auto" w:fill="FFFFFF"/>
        </w:rPr>
      </w:pPr>
      <w:r w:rsidRPr="005D037A">
        <w:rPr>
          <w:rFonts w:ascii="Times New Roman" w:hAnsi="Times New Roman" w:cs="Times New Roman"/>
          <w:szCs w:val="21"/>
        </w:rPr>
        <w:t>[3]</w:t>
      </w:r>
      <w:r w:rsidRPr="005D037A">
        <w:rPr>
          <w:rFonts w:ascii="Times New Roman" w:eastAsia="微软雅黑" w:hAnsi="Times New Roman" w:cs="Times New Roman"/>
          <w:color w:val="000000"/>
          <w:szCs w:val="21"/>
          <w:shd w:val="clear" w:color="auto" w:fill="FFFFFF"/>
        </w:rPr>
        <w:t xml:space="preserve"> </w:t>
      </w:r>
      <w:r w:rsidRPr="005D037A">
        <w:rPr>
          <w:rFonts w:ascii="Times New Roman" w:eastAsia="微软雅黑" w:hAnsi="Times New Roman" w:cs="Times New Roman"/>
          <w:color w:val="000000"/>
          <w:szCs w:val="21"/>
          <w:shd w:val="clear" w:color="auto" w:fill="FFFFFF"/>
        </w:rPr>
        <w:t>韩东晖</w:t>
      </w:r>
      <w:r w:rsidRPr="005D037A">
        <w:rPr>
          <w:rFonts w:ascii="Times New Roman" w:eastAsia="微软雅黑" w:hAnsi="Times New Roman" w:cs="Times New Roman"/>
          <w:color w:val="000000"/>
          <w:szCs w:val="21"/>
          <w:shd w:val="clear" w:color="auto" w:fill="FFFFFF"/>
        </w:rPr>
        <w:t xml:space="preserve">. </w:t>
      </w:r>
      <w:r w:rsidRPr="005D037A">
        <w:rPr>
          <w:rFonts w:ascii="Times New Roman" w:eastAsia="微软雅黑" w:hAnsi="Times New Roman" w:cs="Times New Roman"/>
          <w:color w:val="000000"/>
          <w:szCs w:val="21"/>
          <w:shd w:val="clear" w:color="auto" w:fill="FFFFFF"/>
        </w:rPr>
        <w:t>践言冲突方法与哲学范式的重新奠基</w:t>
      </w:r>
      <w:r w:rsidRPr="005D037A">
        <w:rPr>
          <w:rFonts w:ascii="Times New Roman" w:eastAsia="微软雅黑" w:hAnsi="Times New Roman" w:cs="Times New Roman"/>
          <w:color w:val="000000"/>
          <w:szCs w:val="21"/>
          <w:shd w:val="clear" w:color="auto" w:fill="FFFFFF"/>
        </w:rPr>
        <w:t xml:space="preserve">[J]. </w:t>
      </w:r>
      <w:r w:rsidRPr="005D037A">
        <w:rPr>
          <w:rFonts w:ascii="Times New Roman" w:eastAsia="微软雅黑" w:hAnsi="Times New Roman" w:cs="Times New Roman"/>
          <w:color w:val="000000"/>
          <w:szCs w:val="21"/>
          <w:shd w:val="clear" w:color="auto" w:fill="FFFFFF"/>
        </w:rPr>
        <w:t>中国社会科学</w:t>
      </w:r>
      <w:r w:rsidRPr="005D037A">
        <w:rPr>
          <w:rFonts w:ascii="Times New Roman" w:eastAsia="微软雅黑" w:hAnsi="Times New Roman" w:cs="Times New Roman"/>
          <w:color w:val="000000"/>
          <w:szCs w:val="21"/>
          <w:shd w:val="clear" w:color="auto" w:fill="FFFFFF"/>
        </w:rPr>
        <w:t>, 2007(03):68-77+205.</w:t>
      </w:r>
    </w:p>
    <w:p w:rsidR="00555F91" w:rsidRPr="005D037A" w:rsidRDefault="00555F91" w:rsidP="00E6288A">
      <w:pPr>
        <w:spacing w:line="420" w:lineRule="atLeast"/>
        <w:ind w:firstLine="420"/>
        <w:rPr>
          <w:rFonts w:ascii="Times New Roman" w:hAnsi="Times New Roman" w:cs="Times New Roman"/>
          <w:szCs w:val="21"/>
        </w:rPr>
      </w:pPr>
      <w:r w:rsidRPr="005D037A">
        <w:rPr>
          <w:rFonts w:ascii="Times New Roman" w:eastAsia="微软雅黑" w:hAnsi="Times New Roman" w:cs="Times New Roman"/>
          <w:color w:val="000000"/>
          <w:szCs w:val="21"/>
          <w:shd w:val="clear" w:color="auto" w:fill="FFFFFF"/>
        </w:rPr>
        <w:t>[4]</w:t>
      </w:r>
      <w:r w:rsidR="00E04A99" w:rsidRPr="005D037A">
        <w:rPr>
          <w:rFonts w:ascii="Times New Roman" w:eastAsia="微软雅黑" w:hAnsi="Times New Roman" w:cs="Times New Roman"/>
          <w:color w:val="000000"/>
          <w:szCs w:val="21"/>
          <w:shd w:val="clear" w:color="auto" w:fill="FFFFFF"/>
        </w:rPr>
        <w:t>------</w:t>
      </w:r>
    </w:p>
    <w:p w:rsidR="00E6288A" w:rsidRDefault="00E6288A">
      <w:pPr>
        <w:spacing w:line="420" w:lineRule="atLeast"/>
        <w:ind w:firstLine="420"/>
        <w:rPr>
          <w:szCs w:val="21"/>
        </w:rPr>
      </w:pPr>
    </w:p>
    <w:p w:rsidR="00E6288A" w:rsidRDefault="00E6288A" w:rsidP="00E6288A">
      <w:pPr>
        <w:pStyle w:val="1"/>
        <w:spacing w:before="0" w:beforeAutospacing="0" w:after="0" w:afterAutospacing="0" w:line="570" w:lineRule="atLeast"/>
        <w:jc w:val="center"/>
        <w:rPr>
          <w:rFonts w:ascii="Times New Roman" w:eastAsia="微软雅黑" w:hAnsi="Times New Roman" w:cs="Times New Roman"/>
          <w:color w:val="333333"/>
          <w:sz w:val="33"/>
          <w:szCs w:val="33"/>
        </w:rPr>
      </w:pPr>
      <w:r w:rsidRPr="00F715D3">
        <w:rPr>
          <w:rFonts w:ascii="Times New Roman" w:eastAsia="微软雅黑" w:hAnsi="Times New Roman" w:cs="Times New Roman"/>
          <w:color w:val="333333"/>
          <w:sz w:val="33"/>
          <w:szCs w:val="33"/>
        </w:rPr>
        <w:t>Demonstrative Concept and Re</w:t>
      </w:r>
      <w:r w:rsidRPr="00F715D3">
        <w:rPr>
          <w:rFonts w:ascii="Times New Roman" w:eastAsia="微软雅黑" w:hAnsi="Times New Roman" w:cs="Times New Roman"/>
          <w:b w:val="0"/>
          <w:bCs w:val="0"/>
          <w:color w:val="333333"/>
          <w:sz w:val="33"/>
          <w:szCs w:val="33"/>
        </w:rPr>
        <w:t>-</w:t>
      </w:r>
      <w:r w:rsidRPr="00F715D3">
        <w:rPr>
          <w:rFonts w:ascii="Times New Roman" w:eastAsia="微软雅黑" w:hAnsi="Times New Roman" w:cs="Times New Roman"/>
          <w:color w:val="333333"/>
          <w:sz w:val="33"/>
          <w:szCs w:val="33"/>
        </w:rPr>
        <w:t>Identification</w:t>
      </w:r>
    </w:p>
    <w:p w:rsidR="00F715D3" w:rsidRPr="00F715D3" w:rsidRDefault="00F715D3" w:rsidP="00E6288A">
      <w:pPr>
        <w:pStyle w:val="1"/>
        <w:spacing w:before="0" w:beforeAutospacing="0" w:after="0" w:afterAutospacing="0" w:line="570" w:lineRule="atLeast"/>
        <w:jc w:val="center"/>
        <w:rPr>
          <w:rFonts w:ascii="Times New Roman" w:eastAsia="微软雅黑" w:hAnsi="Times New Roman" w:cs="Times New Roman"/>
          <w:b w:val="0"/>
          <w:bCs w:val="0"/>
          <w:color w:val="333333"/>
          <w:sz w:val="33"/>
          <w:szCs w:val="33"/>
        </w:rPr>
      </w:pPr>
    </w:p>
    <w:p w:rsidR="00E6288A" w:rsidRPr="00F715D3" w:rsidRDefault="00E6288A" w:rsidP="00E6288A">
      <w:pPr>
        <w:pStyle w:val="2"/>
        <w:spacing w:before="0" w:beforeAutospacing="0" w:after="0" w:afterAutospacing="0" w:line="360" w:lineRule="atLeast"/>
        <w:jc w:val="center"/>
        <w:rPr>
          <w:rFonts w:ascii="Times New Roman" w:hAnsi="Times New Roman" w:cs="Times New Roman"/>
          <w:b w:val="0"/>
          <w:bCs w:val="0"/>
          <w:color w:val="333333"/>
          <w:sz w:val="21"/>
          <w:szCs w:val="21"/>
        </w:rPr>
      </w:pPr>
      <w:r w:rsidRPr="00F715D3">
        <w:rPr>
          <w:rFonts w:ascii="Times New Roman" w:hAnsi="Times New Roman" w:cs="Times New Roman"/>
          <w:b w:val="0"/>
          <w:bCs w:val="0"/>
          <w:color w:val="333333"/>
          <w:sz w:val="21"/>
          <w:szCs w:val="21"/>
        </w:rPr>
        <w:t>LIU Xiao-dan HU Zhi-qiang</w:t>
      </w:r>
    </w:p>
    <w:p w:rsidR="00E6288A" w:rsidRDefault="00E6288A" w:rsidP="00E6288A">
      <w:pPr>
        <w:pStyle w:val="2"/>
        <w:spacing w:before="0" w:beforeAutospacing="0" w:after="0" w:afterAutospacing="0" w:line="360" w:lineRule="atLeast"/>
        <w:jc w:val="center"/>
        <w:rPr>
          <w:rFonts w:ascii="Arial" w:hAnsi="Arial" w:cs="Arial"/>
          <w:b w:val="0"/>
          <w:bCs w:val="0"/>
          <w:color w:val="333333"/>
          <w:sz w:val="21"/>
          <w:szCs w:val="21"/>
        </w:rPr>
      </w:pPr>
      <w:r w:rsidRPr="00F715D3">
        <w:rPr>
          <w:rFonts w:ascii="Times New Roman" w:hAnsi="Times New Roman" w:cs="Times New Roman"/>
          <w:b w:val="0"/>
          <w:bCs w:val="0"/>
          <w:color w:val="333333"/>
          <w:sz w:val="21"/>
          <w:szCs w:val="21"/>
        </w:rPr>
        <w:t>School of Humanities, University of Chinese Academy of Sciences</w:t>
      </w:r>
    </w:p>
    <w:p w:rsidR="00E6288A" w:rsidRPr="00E6288A" w:rsidRDefault="00E6288A" w:rsidP="00E6288A">
      <w:pPr>
        <w:rPr>
          <w:rFonts w:ascii="Times New Roman" w:hAnsi="Times New Roman" w:cs="Times New Roman"/>
          <w:bCs/>
          <w:color w:val="333333"/>
          <w:szCs w:val="21"/>
        </w:rPr>
      </w:pPr>
      <w:r w:rsidRPr="00E6288A">
        <w:rPr>
          <w:rFonts w:ascii="Arial" w:hAnsi="Arial" w:cs="Arial"/>
          <w:b/>
          <w:bCs/>
          <w:color w:val="333333"/>
          <w:szCs w:val="21"/>
        </w:rPr>
        <w:t>Abstract</w:t>
      </w:r>
      <w:r w:rsidRPr="00E6288A">
        <w:rPr>
          <w:rFonts w:ascii="Arial" w:hAnsi="Arial" w:cs="Arial"/>
          <w:b/>
          <w:bCs/>
          <w:color w:val="333333"/>
          <w:szCs w:val="21"/>
        </w:rPr>
        <w:t>：</w:t>
      </w:r>
      <w:r w:rsidRPr="00E6288A">
        <w:rPr>
          <w:rFonts w:ascii="Times New Roman" w:hAnsi="Times New Roman" w:cs="Times New Roman"/>
          <w:bCs/>
          <w:color w:val="333333"/>
          <w:szCs w:val="21"/>
        </w:rPr>
        <w:t>In the debate over whether the content of perceptual experience is conceptual or non-conceptual, conceptualism proposes the strategy of demonstrative concepts in response to refute the fine-grained argument that are advanced by non-conceptualism. Some philosophers doubted the strategy, they thought that demonstrative concepts is not a real concept. One of the most important reason is their demonstrative concepts cannot satisfy the re-identification condition. Other philosophers defend the demonstrative concepts strategy by denying that reason. According to the two dimensions of discrimination ability or recognition ability, synchronic or diachronic, this paper distinguishes four cases of re-identification condition, and clarifies that the focus of debate among these philosophers is whether the indicative concepts should satisfy the diachronic identification condition. This paper attempts to show that the demonstrative concepts without the diachronic identifiable condition can avoid the rebuttal of the non-conceptualism. But it goes against the original goal of conceptualism, that is, to explain why perceptual experience serves as a cognitive justification.</w:t>
      </w:r>
    </w:p>
    <w:bookmarkEnd w:id="2"/>
    <w:p w:rsidR="004C7006" w:rsidRDefault="00E6288A" w:rsidP="00E6288A">
      <w:pPr>
        <w:jc w:val="left"/>
        <w:rPr>
          <w:rFonts w:ascii="Arial" w:hAnsi="Arial" w:cs="Arial"/>
          <w:b/>
          <w:bCs/>
          <w:color w:val="333333"/>
          <w:szCs w:val="21"/>
        </w:rPr>
      </w:pPr>
      <w:r>
        <w:rPr>
          <w:rFonts w:ascii="Arial" w:hAnsi="Arial" w:cs="Arial"/>
          <w:b/>
          <w:bCs/>
          <w:color w:val="333333"/>
          <w:szCs w:val="21"/>
        </w:rPr>
        <w:t>Keywords</w:t>
      </w:r>
      <w:r>
        <w:rPr>
          <w:rFonts w:ascii="Arial" w:hAnsi="Arial" w:cs="Arial"/>
          <w:b/>
          <w:bCs/>
          <w:color w:val="333333"/>
          <w:szCs w:val="21"/>
        </w:rPr>
        <w:t>：</w:t>
      </w:r>
      <w:r w:rsidRPr="00E6288A">
        <w:rPr>
          <w:rFonts w:ascii="Arial" w:hAnsi="Arial" w:cs="Arial"/>
          <w:bCs/>
          <w:color w:val="333333"/>
          <w:szCs w:val="21"/>
        </w:rPr>
        <w:t>conceptualism; non-conceptualism; the fine-grained of perception; demonstrative concepts; re-identification</w:t>
      </w:r>
      <w:r>
        <w:rPr>
          <w:rFonts w:ascii="Arial" w:hAnsi="Arial" w:cs="Arial"/>
          <w:b/>
          <w:bCs/>
          <w:color w:val="333333"/>
          <w:szCs w:val="21"/>
        </w:rPr>
        <w:t xml:space="preserve"> </w:t>
      </w:r>
    </w:p>
    <w:p w:rsidR="00E6288A" w:rsidRPr="00E6288A" w:rsidRDefault="00E6288A" w:rsidP="00E6288A">
      <w:pPr>
        <w:jc w:val="left"/>
      </w:pPr>
    </w:p>
    <w:sectPr w:rsidR="00E6288A" w:rsidRPr="00E628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C4" w:rsidRDefault="00144AC4">
      <w:r>
        <w:separator/>
      </w:r>
    </w:p>
  </w:endnote>
  <w:endnote w:type="continuationSeparator" w:id="0">
    <w:p w:rsidR="00144AC4" w:rsidRDefault="0014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C4" w:rsidRDefault="00144AC4">
      <w:r>
        <w:separator/>
      </w:r>
    </w:p>
  </w:footnote>
  <w:footnote w:type="continuationSeparator" w:id="0">
    <w:p w:rsidR="00144AC4" w:rsidRDefault="0014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1"/>
    <w:rsid w:val="00144AC4"/>
    <w:rsid w:val="0021430E"/>
    <w:rsid w:val="004C7006"/>
    <w:rsid w:val="00555F91"/>
    <w:rsid w:val="005720EB"/>
    <w:rsid w:val="005D037A"/>
    <w:rsid w:val="007759BC"/>
    <w:rsid w:val="009F1312"/>
    <w:rsid w:val="00A16C1B"/>
    <w:rsid w:val="00B02442"/>
    <w:rsid w:val="00BE514C"/>
    <w:rsid w:val="00D04401"/>
    <w:rsid w:val="00E04A99"/>
    <w:rsid w:val="00E6288A"/>
    <w:rsid w:val="00F715D3"/>
    <w:rsid w:val="0DB262FE"/>
    <w:rsid w:val="2B3E6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451922-63D9-4B2D-A3F6-C473EF62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E628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628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uiPriority w:val="99"/>
    <w:semiHidden/>
    <w:unhideWhenUsed/>
    <w:pPr>
      <w:snapToGrid w:val="0"/>
      <w:jc w:val="left"/>
    </w:pPr>
    <w:rPr>
      <w:sz w:val="18"/>
      <w:szCs w:val="18"/>
    </w:rPr>
  </w:style>
  <w:style w:type="character" w:styleId="a4">
    <w:name w:val="footnote reference"/>
    <w:basedOn w:val="a0"/>
    <w:uiPriority w:val="99"/>
    <w:semiHidden/>
    <w:unhideWhenUsed/>
    <w:rPr>
      <w:vertAlign w:val="superscript"/>
    </w:rPr>
  </w:style>
  <w:style w:type="character" w:customStyle="1" w:styleId="fontstyle01">
    <w:name w:val="fontstyle01"/>
    <w:basedOn w:val="a0"/>
    <w:rPr>
      <w:rFonts w:ascii="宋体" w:eastAsia="宋体" w:hAnsi="宋体" w:hint="eastAsia"/>
      <w:color w:val="000000"/>
      <w:sz w:val="22"/>
      <w:szCs w:val="22"/>
    </w:rPr>
  </w:style>
  <w:style w:type="character" w:customStyle="1" w:styleId="1Char">
    <w:name w:val="标题 1 Char"/>
    <w:basedOn w:val="a0"/>
    <w:link w:val="1"/>
    <w:uiPriority w:val="9"/>
    <w:rsid w:val="00E6288A"/>
    <w:rPr>
      <w:rFonts w:ascii="宋体" w:eastAsia="宋体" w:hAnsi="宋体" w:cs="宋体"/>
      <w:b/>
      <w:bCs/>
      <w:kern w:val="36"/>
      <w:sz w:val="48"/>
      <w:szCs w:val="48"/>
    </w:rPr>
  </w:style>
  <w:style w:type="character" w:customStyle="1" w:styleId="2Char">
    <w:name w:val="标题 2 Char"/>
    <w:basedOn w:val="a0"/>
    <w:link w:val="2"/>
    <w:uiPriority w:val="9"/>
    <w:rsid w:val="00E6288A"/>
    <w:rPr>
      <w:rFonts w:ascii="宋体" w:eastAsia="宋体" w:hAnsi="宋体" w:cs="宋体"/>
      <w:b/>
      <w:bCs/>
      <w:sz w:val="36"/>
      <w:szCs w:val="36"/>
    </w:rPr>
  </w:style>
  <w:style w:type="character" w:customStyle="1" w:styleId="keys">
    <w:name w:val="keys"/>
    <w:basedOn w:val="a0"/>
    <w:rsid w:val="00E6288A"/>
  </w:style>
  <w:style w:type="paragraph" w:styleId="a5">
    <w:name w:val="Normal (Web)"/>
    <w:basedOn w:val="a"/>
    <w:uiPriority w:val="99"/>
    <w:semiHidden/>
    <w:unhideWhenUsed/>
    <w:rsid w:val="00E6288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E6288A"/>
    <w:rPr>
      <w:color w:val="0000FF"/>
      <w:u w:val="single"/>
    </w:rPr>
  </w:style>
  <w:style w:type="paragraph" w:styleId="a7">
    <w:name w:val="header"/>
    <w:basedOn w:val="a"/>
    <w:link w:val="Char"/>
    <w:uiPriority w:val="99"/>
    <w:unhideWhenUsed/>
    <w:rsid w:val="00A16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A16C1B"/>
    <w:rPr>
      <w:kern w:val="2"/>
      <w:sz w:val="18"/>
      <w:szCs w:val="18"/>
    </w:rPr>
  </w:style>
  <w:style w:type="paragraph" w:styleId="a8">
    <w:name w:val="footer"/>
    <w:basedOn w:val="a"/>
    <w:link w:val="Char0"/>
    <w:uiPriority w:val="99"/>
    <w:unhideWhenUsed/>
    <w:rsid w:val="00A16C1B"/>
    <w:pPr>
      <w:tabs>
        <w:tab w:val="center" w:pos="4153"/>
        <w:tab w:val="right" w:pos="8306"/>
      </w:tabs>
      <w:snapToGrid w:val="0"/>
      <w:jc w:val="left"/>
    </w:pPr>
    <w:rPr>
      <w:sz w:val="18"/>
      <w:szCs w:val="18"/>
    </w:rPr>
  </w:style>
  <w:style w:type="character" w:customStyle="1" w:styleId="Char0">
    <w:name w:val="页脚 Char"/>
    <w:basedOn w:val="a0"/>
    <w:link w:val="a8"/>
    <w:uiPriority w:val="99"/>
    <w:rsid w:val="00A16C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064">
      <w:bodyDiv w:val="1"/>
      <w:marLeft w:val="0"/>
      <w:marRight w:val="0"/>
      <w:marTop w:val="0"/>
      <w:marBottom w:val="0"/>
      <w:divBdr>
        <w:top w:val="none" w:sz="0" w:space="0" w:color="auto"/>
        <w:left w:val="none" w:sz="0" w:space="0" w:color="auto"/>
        <w:bottom w:val="none" w:sz="0" w:space="0" w:color="auto"/>
        <w:right w:val="none" w:sz="0" w:space="0" w:color="auto"/>
      </w:divBdr>
    </w:div>
    <w:div w:id="841630557">
      <w:bodyDiv w:val="1"/>
      <w:marLeft w:val="0"/>
      <w:marRight w:val="0"/>
      <w:marTop w:val="0"/>
      <w:marBottom w:val="0"/>
      <w:divBdr>
        <w:top w:val="none" w:sz="0" w:space="0" w:color="auto"/>
        <w:left w:val="none" w:sz="0" w:space="0" w:color="auto"/>
        <w:bottom w:val="none" w:sz="0" w:space="0" w:color="auto"/>
        <w:right w:val="none" w:sz="0" w:space="0" w:color="auto"/>
      </w:divBdr>
      <w:divsChild>
        <w:div w:id="1057513820">
          <w:marLeft w:val="0"/>
          <w:marRight w:val="0"/>
          <w:marTop w:val="120"/>
          <w:marBottom w:val="120"/>
          <w:divBdr>
            <w:top w:val="none" w:sz="0" w:space="0" w:color="auto"/>
            <w:left w:val="none" w:sz="0" w:space="0" w:color="auto"/>
            <w:bottom w:val="none" w:sz="0" w:space="0" w:color="auto"/>
            <w:right w:val="none" w:sz="0" w:space="0" w:color="auto"/>
          </w:divBdr>
        </w:div>
        <w:div w:id="948974370">
          <w:marLeft w:val="0"/>
          <w:marRight w:val="0"/>
          <w:marTop w:val="120"/>
          <w:marBottom w:val="120"/>
          <w:divBdr>
            <w:top w:val="none" w:sz="0" w:space="0" w:color="auto"/>
            <w:left w:val="none" w:sz="0" w:space="0" w:color="auto"/>
            <w:bottom w:val="none" w:sz="0" w:space="0" w:color="auto"/>
            <w:right w:val="none" w:sz="0" w:space="0" w:color="auto"/>
          </w:divBdr>
        </w:div>
      </w:divsChild>
    </w:div>
    <w:div w:id="884605656">
      <w:bodyDiv w:val="1"/>
      <w:marLeft w:val="0"/>
      <w:marRight w:val="0"/>
      <w:marTop w:val="0"/>
      <w:marBottom w:val="0"/>
      <w:divBdr>
        <w:top w:val="none" w:sz="0" w:space="0" w:color="auto"/>
        <w:left w:val="none" w:sz="0" w:space="0" w:color="auto"/>
        <w:bottom w:val="none" w:sz="0" w:space="0" w:color="auto"/>
        <w:right w:val="none" w:sz="0" w:space="0" w:color="auto"/>
      </w:divBdr>
    </w:div>
    <w:div w:id="1443526746">
      <w:bodyDiv w:val="1"/>
      <w:marLeft w:val="0"/>
      <w:marRight w:val="0"/>
      <w:marTop w:val="0"/>
      <w:marBottom w:val="0"/>
      <w:divBdr>
        <w:top w:val="none" w:sz="0" w:space="0" w:color="auto"/>
        <w:left w:val="none" w:sz="0" w:space="0" w:color="auto"/>
        <w:bottom w:val="none" w:sz="0" w:space="0" w:color="auto"/>
        <w:right w:val="none" w:sz="0" w:space="0" w:color="auto"/>
      </w:divBdr>
      <w:divsChild>
        <w:div w:id="1242063695">
          <w:marLeft w:val="450"/>
          <w:marRight w:val="0"/>
          <w:marTop w:val="150"/>
          <w:marBottom w:val="150"/>
          <w:divBdr>
            <w:top w:val="none" w:sz="0" w:space="0" w:color="auto"/>
            <w:left w:val="none" w:sz="0" w:space="0" w:color="auto"/>
            <w:bottom w:val="none" w:sz="0" w:space="0" w:color="auto"/>
            <w:right w:val="none" w:sz="0" w:space="0" w:color="auto"/>
          </w:divBdr>
        </w:div>
        <w:div w:id="1947693413">
          <w:marLeft w:val="450"/>
          <w:marRight w:val="0"/>
          <w:marTop w:val="150"/>
          <w:marBottom w:val="150"/>
          <w:divBdr>
            <w:top w:val="none" w:sz="0" w:space="0" w:color="auto"/>
            <w:left w:val="none" w:sz="0" w:space="0" w:color="auto"/>
            <w:bottom w:val="none" w:sz="0" w:space="0" w:color="auto"/>
            <w:right w:val="none" w:sz="0" w:space="0" w:color="auto"/>
          </w:divBdr>
        </w:div>
      </w:divsChild>
    </w:div>
    <w:div w:id="1690834351">
      <w:bodyDiv w:val="1"/>
      <w:marLeft w:val="0"/>
      <w:marRight w:val="0"/>
      <w:marTop w:val="0"/>
      <w:marBottom w:val="0"/>
      <w:divBdr>
        <w:top w:val="none" w:sz="0" w:space="0" w:color="auto"/>
        <w:left w:val="none" w:sz="0" w:space="0" w:color="auto"/>
        <w:bottom w:val="none" w:sz="0" w:space="0" w:color="auto"/>
        <w:right w:val="none" w:sz="0" w:space="0" w:color="auto"/>
      </w:divBdr>
    </w:div>
    <w:div w:id="1712342205">
      <w:bodyDiv w:val="1"/>
      <w:marLeft w:val="0"/>
      <w:marRight w:val="0"/>
      <w:marTop w:val="0"/>
      <w:marBottom w:val="0"/>
      <w:divBdr>
        <w:top w:val="none" w:sz="0" w:space="0" w:color="auto"/>
        <w:left w:val="none" w:sz="0" w:space="0" w:color="auto"/>
        <w:bottom w:val="none" w:sz="0" w:space="0" w:color="auto"/>
        <w:right w:val="none" w:sz="0" w:space="0" w:color="auto"/>
      </w:divBdr>
      <w:divsChild>
        <w:div w:id="450049185">
          <w:marLeft w:val="450"/>
          <w:marRight w:val="0"/>
          <w:marTop w:val="150"/>
          <w:marBottom w:val="150"/>
          <w:divBdr>
            <w:top w:val="none" w:sz="0" w:space="0" w:color="auto"/>
            <w:left w:val="none" w:sz="0" w:space="0" w:color="auto"/>
            <w:bottom w:val="none" w:sz="0" w:space="0" w:color="auto"/>
            <w:right w:val="none" w:sz="0" w:space="0" w:color="auto"/>
          </w:divBdr>
        </w:div>
        <w:div w:id="547566428">
          <w:marLeft w:val="450"/>
          <w:marRight w:val="0"/>
          <w:marTop w:val="150"/>
          <w:marBottom w:val="150"/>
          <w:divBdr>
            <w:top w:val="none" w:sz="0" w:space="0" w:color="auto"/>
            <w:left w:val="none" w:sz="0" w:space="0" w:color="auto"/>
            <w:bottom w:val="none" w:sz="0" w:space="0" w:color="auto"/>
            <w:right w:val="none" w:sz="0" w:space="0" w:color="auto"/>
          </w:divBdr>
        </w:div>
      </w:divsChild>
    </w:div>
    <w:div w:id="1966500326">
      <w:bodyDiv w:val="1"/>
      <w:marLeft w:val="0"/>
      <w:marRight w:val="0"/>
      <w:marTop w:val="0"/>
      <w:marBottom w:val="0"/>
      <w:divBdr>
        <w:top w:val="none" w:sz="0" w:space="0" w:color="auto"/>
        <w:left w:val="none" w:sz="0" w:space="0" w:color="auto"/>
        <w:bottom w:val="none" w:sz="0" w:space="0" w:color="auto"/>
        <w:right w:val="none" w:sz="0" w:space="0" w:color="auto"/>
      </w:divBdr>
      <w:divsChild>
        <w:div w:id="1344823045">
          <w:marLeft w:val="450"/>
          <w:marRight w:val="0"/>
          <w:marTop w:val="150"/>
          <w:marBottom w:val="150"/>
          <w:divBdr>
            <w:top w:val="none" w:sz="0" w:space="0" w:color="auto"/>
            <w:left w:val="none" w:sz="0" w:space="0" w:color="auto"/>
            <w:bottom w:val="none" w:sz="0" w:space="0" w:color="auto"/>
            <w:right w:val="none" w:sz="0" w:space="0" w:color="auto"/>
          </w:divBdr>
        </w:div>
        <w:div w:id="1901207977">
          <w:marLeft w:val="450"/>
          <w:marRight w:val="0"/>
          <w:marTop w:val="150"/>
          <w:marBottom w:val="150"/>
          <w:divBdr>
            <w:top w:val="none" w:sz="0" w:space="0" w:color="auto"/>
            <w:left w:val="none" w:sz="0" w:space="0" w:color="auto"/>
            <w:bottom w:val="none" w:sz="0" w:space="0" w:color="auto"/>
            <w:right w:val="none" w:sz="0" w:space="0" w:color="auto"/>
          </w:divBdr>
        </w:div>
      </w:divsChild>
    </w:div>
    <w:div w:id="2008702175">
      <w:bodyDiv w:val="1"/>
      <w:marLeft w:val="0"/>
      <w:marRight w:val="0"/>
      <w:marTop w:val="0"/>
      <w:marBottom w:val="0"/>
      <w:divBdr>
        <w:top w:val="none" w:sz="0" w:space="0" w:color="auto"/>
        <w:left w:val="none" w:sz="0" w:space="0" w:color="auto"/>
        <w:bottom w:val="none" w:sz="0" w:space="0" w:color="auto"/>
        <w:right w:val="none" w:sz="0" w:space="0" w:color="auto"/>
      </w:divBdr>
      <w:divsChild>
        <w:div w:id="779647028">
          <w:marLeft w:val="450"/>
          <w:marRight w:val="0"/>
          <w:marTop w:val="150"/>
          <w:marBottom w:val="150"/>
          <w:divBdr>
            <w:top w:val="none" w:sz="0" w:space="0" w:color="auto"/>
            <w:left w:val="none" w:sz="0" w:space="0" w:color="auto"/>
            <w:bottom w:val="none" w:sz="0" w:space="0" w:color="auto"/>
            <w:right w:val="none" w:sz="0" w:space="0" w:color="auto"/>
          </w:divBdr>
        </w:div>
        <w:div w:id="2141916324">
          <w:marLeft w:val="45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2146</Characters>
  <Application>Microsoft Office Word</Application>
  <DocSecurity>0</DocSecurity>
  <Lines>17</Lines>
  <Paragraphs>5</Paragraphs>
  <ScaleCrop>false</ScaleCrop>
  <Company>Microsoft</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Cao_Huiqin</dc:creator>
  <cp:lastModifiedBy>Administrator</cp:lastModifiedBy>
  <cp:revision>7</cp:revision>
  <dcterms:created xsi:type="dcterms:W3CDTF">2019-07-10T08:18:00Z</dcterms:created>
  <dcterms:modified xsi:type="dcterms:W3CDTF">2020-07-06T01:54:00Z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